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5F0340" w:rsidRDefault="005F0340" w:rsidP="005F0340">
      <w:pPr>
        <w:rPr>
          <w:b/>
          <w:sz w:val="28"/>
        </w:rPr>
      </w:pPr>
    </w:p>
    <w:p w:rsidR="005F0340" w:rsidRDefault="00844AE8" w:rsidP="00450B7F">
      <w:pPr>
        <w:rPr>
          <w:b/>
          <w:sz w:val="28"/>
        </w:rPr>
      </w:pPr>
      <w:r>
        <w:rPr>
          <w:b/>
          <w:sz w:val="28"/>
        </w:rPr>
        <w:t>31</w:t>
      </w:r>
      <w:r w:rsidR="00A67536">
        <w:rPr>
          <w:b/>
          <w:sz w:val="28"/>
        </w:rPr>
        <w:t>.</w:t>
      </w:r>
      <w:r>
        <w:rPr>
          <w:b/>
          <w:sz w:val="28"/>
        </w:rPr>
        <w:t>12</w:t>
      </w:r>
      <w:r w:rsidR="00A67536">
        <w:rPr>
          <w:b/>
          <w:sz w:val="28"/>
        </w:rPr>
        <w:t>.</w:t>
      </w:r>
      <w:r w:rsidR="00F91D3F">
        <w:rPr>
          <w:b/>
          <w:sz w:val="28"/>
        </w:rPr>
        <w:t>20</w:t>
      </w:r>
      <w:r>
        <w:rPr>
          <w:b/>
          <w:sz w:val="28"/>
        </w:rPr>
        <w:t>19</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5F0340" w:rsidRPr="002F0B39">
        <w:rPr>
          <w:b/>
          <w:sz w:val="28"/>
        </w:rPr>
        <w:t xml:space="preserve">№ </w:t>
      </w:r>
      <w:r>
        <w:rPr>
          <w:b/>
          <w:sz w:val="28"/>
        </w:rPr>
        <w:t>1666</w:t>
      </w:r>
      <w:r w:rsidR="00DE7299">
        <w:rPr>
          <w:b/>
          <w:sz w:val="28"/>
        </w:rPr>
        <w:t xml:space="preserve">      </w:t>
      </w:r>
      <w:r>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3D7454" w:rsidP="003D7454">
            <w:pPr>
              <w:jc w:val="both"/>
              <w:rPr>
                <w:b/>
                <w:sz w:val="28"/>
              </w:rPr>
            </w:pPr>
            <w:r w:rsidRPr="00BC2F4C">
              <w:rPr>
                <w:b/>
                <w:sz w:val="28"/>
                <w:szCs w:val="28"/>
                <w:lang w:eastAsia="ru-RU"/>
              </w:rPr>
              <w:t>Об утверждении Плана реализации муниципальной программы Октябрьского района «Развитие культуры» на 2020 год</w:t>
            </w:r>
          </w:p>
        </w:tc>
      </w:tr>
    </w:tbl>
    <w:p w:rsidR="00B37506" w:rsidRPr="007D2DCC" w:rsidRDefault="00B37506" w:rsidP="005F0340">
      <w:pPr>
        <w:ind w:firstLine="708"/>
        <w:jc w:val="both"/>
        <w:rPr>
          <w:sz w:val="16"/>
          <w:szCs w:val="16"/>
        </w:rPr>
      </w:pPr>
    </w:p>
    <w:p w:rsidR="005F0340" w:rsidRDefault="005F0340" w:rsidP="003D7454">
      <w:pPr>
        <w:ind w:firstLine="708"/>
        <w:jc w:val="both"/>
        <w:rPr>
          <w:sz w:val="28"/>
          <w:szCs w:val="28"/>
        </w:rPr>
      </w:pPr>
      <w:r>
        <w:rPr>
          <w:sz w:val="28"/>
          <w:szCs w:val="28"/>
        </w:rPr>
        <w:t xml:space="preserve">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Pr="003D7454" w:rsidRDefault="003D7454" w:rsidP="003D7454">
      <w:pPr>
        <w:spacing w:line="276" w:lineRule="auto"/>
        <w:ind w:firstLine="708"/>
        <w:jc w:val="both"/>
        <w:rPr>
          <w:kern w:val="2"/>
          <w:sz w:val="28"/>
          <w:szCs w:val="28"/>
          <w:lang w:eastAsia="en-US"/>
        </w:rPr>
      </w:pPr>
      <w:r w:rsidRPr="003D7454">
        <w:rPr>
          <w:kern w:val="2"/>
          <w:sz w:val="28"/>
          <w:szCs w:val="28"/>
          <w:lang w:eastAsia="en-US"/>
        </w:rPr>
        <w:t>1. Утвердить План реализации муниципальной  программы Октябрьского района «Развитие культуры» на 20</w:t>
      </w:r>
      <w:r>
        <w:rPr>
          <w:kern w:val="2"/>
          <w:sz w:val="28"/>
          <w:szCs w:val="28"/>
          <w:lang w:eastAsia="en-US"/>
        </w:rPr>
        <w:t>20</w:t>
      </w:r>
      <w:r w:rsidRPr="003D7454">
        <w:rPr>
          <w:kern w:val="2"/>
          <w:sz w:val="28"/>
          <w:szCs w:val="28"/>
          <w:lang w:eastAsia="en-US"/>
        </w:rPr>
        <w:t xml:space="preserve"> год согласно приложению.</w:t>
      </w:r>
    </w:p>
    <w:p w:rsidR="003D7454" w:rsidRPr="003D7454" w:rsidRDefault="003D7454" w:rsidP="003D7454">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r w:rsidR="009B73F0">
        <w:rPr>
          <w:kern w:val="2"/>
          <w:sz w:val="28"/>
          <w:szCs w:val="28"/>
          <w:lang w:eastAsia="en-US"/>
        </w:rPr>
        <w:t>.</w:t>
      </w:r>
      <w:bookmarkStart w:id="0" w:name="_GoBack"/>
      <w:bookmarkEnd w:id="0"/>
    </w:p>
    <w:p w:rsidR="005F0340" w:rsidRDefault="00721C9F" w:rsidP="00721C9F">
      <w:pPr>
        <w:spacing w:line="276" w:lineRule="auto"/>
        <w:ind w:firstLine="708"/>
        <w:jc w:val="both"/>
        <w:rPr>
          <w:kern w:val="2"/>
          <w:sz w:val="28"/>
          <w:szCs w:val="28"/>
          <w:lang w:eastAsia="en-US"/>
        </w:rPr>
      </w:pPr>
      <w:r>
        <w:rPr>
          <w:kern w:val="2"/>
          <w:sz w:val="28"/>
          <w:szCs w:val="28"/>
          <w:lang w:eastAsia="en-US"/>
        </w:rPr>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возложить на заместителя главы Администрации Октябрьского района Уманцеву С.А.</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31DA6">
          <w:headerReference w:type="default" r:id="rId10"/>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844AE8">
        <w:rPr>
          <w:sz w:val="24"/>
          <w:szCs w:val="24"/>
        </w:rPr>
        <w:t>31</w:t>
      </w:r>
      <w:r w:rsidR="00A67536">
        <w:rPr>
          <w:sz w:val="24"/>
          <w:szCs w:val="24"/>
        </w:rPr>
        <w:t>.</w:t>
      </w:r>
      <w:r w:rsidR="00844AE8">
        <w:rPr>
          <w:sz w:val="24"/>
          <w:szCs w:val="24"/>
        </w:rPr>
        <w:t>12</w:t>
      </w:r>
      <w:r w:rsidR="00A67536">
        <w:rPr>
          <w:sz w:val="24"/>
          <w:szCs w:val="24"/>
        </w:rPr>
        <w:t>.</w:t>
      </w:r>
      <w:r w:rsidRPr="00A85D99">
        <w:rPr>
          <w:sz w:val="24"/>
          <w:szCs w:val="24"/>
        </w:rPr>
        <w:t>20</w:t>
      </w:r>
      <w:r w:rsidR="00844AE8">
        <w:rPr>
          <w:sz w:val="24"/>
          <w:szCs w:val="24"/>
        </w:rPr>
        <w:t>19</w:t>
      </w:r>
      <w:r w:rsidRPr="00A85D99">
        <w:rPr>
          <w:sz w:val="24"/>
          <w:szCs w:val="24"/>
        </w:rPr>
        <w:t xml:space="preserve"> № </w:t>
      </w:r>
      <w:r w:rsidR="00844AE8">
        <w:rPr>
          <w:sz w:val="24"/>
          <w:szCs w:val="24"/>
        </w:rPr>
        <w:t>1666</w:t>
      </w:r>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3241E0">
              <w:rPr>
                <w:color w:val="0070C0"/>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3241E0" w:rsidRDefault="006C717A" w:rsidP="00B02D1B">
            <w:pPr>
              <w:widowControl w:val="0"/>
              <w:autoSpaceDE w:val="0"/>
              <w:autoSpaceDN w:val="0"/>
              <w:adjustRightInd w:val="0"/>
              <w:jc w:val="center"/>
              <w:outlineLvl w:val="1"/>
              <w:rPr>
                <w:sz w:val="24"/>
                <w:szCs w:val="24"/>
              </w:rPr>
            </w:pPr>
            <w:r>
              <w:rPr>
                <w:sz w:val="24"/>
                <w:szCs w:val="24"/>
              </w:rPr>
              <w:t>1</w:t>
            </w:r>
            <w:r w:rsidR="00B02D1B">
              <w:rPr>
                <w:sz w:val="24"/>
                <w:szCs w:val="24"/>
              </w:rPr>
              <w:t>19</w:t>
            </w:r>
            <w:r>
              <w:rPr>
                <w:sz w:val="24"/>
                <w:szCs w:val="24"/>
              </w:rPr>
              <w:t xml:space="preserve"> </w:t>
            </w:r>
            <w:r w:rsidR="00B02D1B">
              <w:rPr>
                <w:sz w:val="24"/>
                <w:szCs w:val="24"/>
              </w:rPr>
              <w:t>396</w:t>
            </w:r>
            <w:r>
              <w:rPr>
                <w:sz w:val="24"/>
                <w:szCs w:val="24"/>
              </w:rPr>
              <w:t>,</w:t>
            </w:r>
            <w:r w:rsidR="00B02D1B">
              <w:rPr>
                <w:sz w:val="24"/>
                <w:szCs w:val="24"/>
              </w:rPr>
              <w:t>9</w:t>
            </w:r>
          </w:p>
        </w:tc>
        <w:tc>
          <w:tcPr>
            <w:tcW w:w="1854" w:type="dxa"/>
            <w:shd w:val="clear" w:color="auto" w:fill="auto"/>
          </w:tcPr>
          <w:p w:rsidR="005F0340" w:rsidRPr="003241E0" w:rsidRDefault="006C717A" w:rsidP="00B02D1B">
            <w:pPr>
              <w:widowControl w:val="0"/>
              <w:autoSpaceDE w:val="0"/>
              <w:autoSpaceDN w:val="0"/>
              <w:adjustRightInd w:val="0"/>
              <w:jc w:val="center"/>
              <w:outlineLvl w:val="1"/>
              <w:rPr>
                <w:sz w:val="24"/>
                <w:szCs w:val="24"/>
              </w:rPr>
            </w:pPr>
            <w:r>
              <w:rPr>
                <w:sz w:val="24"/>
                <w:szCs w:val="24"/>
              </w:rPr>
              <w:t>1</w:t>
            </w:r>
            <w:r w:rsidR="000C5B5F">
              <w:rPr>
                <w:sz w:val="24"/>
                <w:szCs w:val="24"/>
              </w:rPr>
              <w:t>1</w:t>
            </w:r>
            <w:r w:rsidR="00B02D1B">
              <w:rPr>
                <w:sz w:val="24"/>
                <w:szCs w:val="24"/>
              </w:rPr>
              <w:t>4</w:t>
            </w:r>
            <w:r>
              <w:rPr>
                <w:sz w:val="24"/>
                <w:szCs w:val="24"/>
              </w:rPr>
              <w:t xml:space="preserve"> </w:t>
            </w:r>
            <w:r w:rsidR="00B02D1B">
              <w:rPr>
                <w:sz w:val="24"/>
                <w:szCs w:val="24"/>
              </w:rPr>
              <w:t>472</w:t>
            </w:r>
            <w:r>
              <w:rPr>
                <w:sz w:val="24"/>
                <w:szCs w:val="24"/>
              </w:rPr>
              <w:t>,</w:t>
            </w:r>
            <w:r w:rsidR="00B02D1B">
              <w:rPr>
                <w:sz w:val="24"/>
                <w:szCs w:val="24"/>
              </w:rPr>
              <w:t>3</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E133C" w:rsidP="005E133C">
            <w:pPr>
              <w:widowControl w:val="0"/>
              <w:autoSpaceDE w:val="0"/>
              <w:autoSpaceDN w:val="0"/>
              <w:adjustRightInd w:val="0"/>
              <w:jc w:val="center"/>
              <w:outlineLvl w:val="1"/>
              <w:rPr>
                <w:sz w:val="24"/>
                <w:szCs w:val="24"/>
              </w:rPr>
            </w:pPr>
            <w:r>
              <w:rPr>
                <w:sz w:val="24"/>
                <w:szCs w:val="24"/>
              </w:rPr>
              <w:t>4</w:t>
            </w:r>
            <w:r w:rsidR="005F0340">
              <w:rPr>
                <w:sz w:val="24"/>
                <w:szCs w:val="24"/>
              </w:rPr>
              <w:t xml:space="preserve"> </w:t>
            </w:r>
            <w:r>
              <w:rPr>
                <w:sz w:val="24"/>
                <w:szCs w:val="24"/>
              </w:rPr>
              <w:t>924</w:t>
            </w:r>
            <w:r w:rsidR="005F0340">
              <w:rPr>
                <w:sz w:val="24"/>
                <w:szCs w:val="24"/>
              </w:rPr>
              <w:t>,</w:t>
            </w:r>
            <w:r>
              <w:rPr>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3241E0" w:rsidRDefault="009B002E" w:rsidP="009B002E">
            <w:pPr>
              <w:widowControl w:val="0"/>
              <w:autoSpaceDE w:val="0"/>
              <w:autoSpaceDN w:val="0"/>
              <w:adjustRightInd w:val="0"/>
              <w:jc w:val="center"/>
              <w:outlineLvl w:val="1"/>
              <w:rPr>
                <w:sz w:val="24"/>
                <w:szCs w:val="24"/>
              </w:rPr>
            </w:pPr>
            <w:r>
              <w:rPr>
                <w:sz w:val="24"/>
                <w:szCs w:val="24"/>
              </w:rPr>
              <w:t>34</w:t>
            </w:r>
            <w:r w:rsidR="006C717A">
              <w:rPr>
                <w:sz w:val="24"/>
                <w:szCs w:val="24"/>
              </w:rPr>
              <w:t xml:space="preserve"> </w:t>
            </w:r>
            <w:r>
              <w:rPr>
                <w:sz w:val="24"/>
                <w:szCs w:val="24"/>
              </w:rPr>
              <w:t>955</w:t>
            </w:r>
            <w:r w:rsidR="006C717A">
              <w:rPr>
                <w:sz w:val="24"/>
                <w:szCs w:val="24"/>
              </w:rPr>
              <w:t>,</w:t>
            </w:r>
            <w:r w:rsidR="00D01AE1">
              <w:rPr>
                <w:sz w:val="24"/>
                <w:szCs w:val="24"/>
              </w:rPr>
              <w:t>1</w:t>
            </w:r>
          </w:p>
        </w:tc>
        <w:tc>
          <w:tcPr>
            <w:tcW w:w="1854" w:type="dxa"/>
            <w:shd w:val="clear" w:color="auto" w:fill="auto"/>
          </w:tcPr>
          <w:p w:rsidR="005F0340" w:rsidRPr="003241E0" w:rsidRDefault="001C2760" w:rsidP="001C2760">
            <w:pPr>
              <w:widowControl w:val="0"/>
              <w:autoSpaceDE w:val="0"/>
              <w:autoSpaceDN w:val="0"/>
              <w:adjustRightInd w:val="0"/>
              <w:jc w:val="center"/>
              <w:outlineLvl w:val="1"/>
              <w:rPr>
                <w:sz w:val="24"/>
                <w:szCs w:val="24"/>
              </w:rPr>
            </w:pPr>
            <w:r>
              <w:rPr>
                <w:sz w:val="24"/>
                <w:szCs w:val="24"/>
              </w:rPr>
              <w:t>34 799</w:t>
            </w:r>
            <w:r w:rsidR="006C717A">
              <w:rPr>
                <w:sz w:val="24"/>
                <w:szCs w:val="24"/>
              </w:rPr>
              <w:t>,</w:t>
            </w:r>
            <w:r>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w:t>
            </w:r>
            <w:r w:rsidRPr="003241E0">
              <w:rPr>
                <w:sz w:val="24"/>
                <w:szCs w:val="24"/>
              </w:rPr>
              <w:lastRenderedPageBreak/>
              <w:t>1.1.1: 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6C717A" w:rsidP="001C2760">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9</w:t>
            </w:r>
            <w:r w:rsidR="001C2760">
              <w:rPr>
                <w:sz w:val="24"/>
                <w:szCs w:val="24"/>
              </w:rPr>
              <w:t>30</w:t>
            </w:r>
            <w:r>
              <w:rPr>
                <w:sz w:val="24"/>
                <w:szCs w:val="24"/>
              </w:rPr>
              <w:t>,</w:t>
            </w:r>
            <w:r w:rsidR="001C2760">
              <w:rPr>
                <w:sz w:val="24"/>
                <w:szCs w:val="24"/>
              </w:rPr>
              <w:t>1</w:t>
            </w:r>
          </w:p>
        </w:tc>
        <w:tc>
          <w:tcPr>
            <w:tcW w:w="1854" w:type="dxa"/>
            <w:shd w:val="clear" w:color="auto" w:fill="auto"/>
          </w:tcPr>
          <w:p w:rsidR="005F0340" w:rsidRPr="003241E0" w:rsidRDefault="006C717A" w:rsidP="001C2760">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1C2760">
              <w:rPr>
                <w:sz w:val="24"/>
                <w:szCs w:val="24"/>
              </w:rPr>
              <w:t>774</w:t>
            </w:r>
            <w:r>
              <w:rPr>
                <w:sz w:val="24"/>
                <w:szCs w:val="24"/>
              </w:rPr>
              <w:t>,</w:t>
            </w:r>
            <w:r w:rsidR="001C2760">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453,0</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4</w:t>
            </w:r>
            <w:r w:rsidR="001C2760">
              <w:rPr>
                <w:sz w:val="24"/>
                <w:szCs w:val="24"/>
              </w:rPr>
              <w:t>53</w:t>
            </w:r>
            <w:r>
              <w:rPr>
                <w:sz w:val="24"/>
                <w:szCs w:val="24"/>
              </w:rPr>
              <w:t>,</w:t>
            </w:r>
            <w:r w:rsidR="001C2760">
              <w:rPr>
                <w:sz w:val="24"/>
                <w:szCs w:val="24"/>
              </w:rPr>
              <w:t>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854"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1C2760" w:rsidP="009575CA">
            <w:pPr>
              <w:widowControl w:val="0"/>
              <w:autoSpaceDE w:val="0"/>
              <w:autoSpaceDN w:val="0"/>
              <w:adjustRightInd w:val="0"/>
              <w:jc w:val="center"/>
              <w:outlineLvl w:val="1"/>
              <w:rPr>
                <w:sz w:val="24"/>
                <w:szCs w:val="24"/>
              </w:rPr>
            </w:pPr>
            <w:r w:rsidRPr="001C2760">
              <w:rPr>
                <w:sz w:val="24"/>
                <w:szCs w:val="24"/>
              </w:rPr>
              <w:t>543,8</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5</w:t>
            </w:r>
            <w:r w:rsidR="001C2760">
              <w:rPr>
                <w:sz w:val="24"/>
                <w:szCs w:val="24"/>
              </w:rPr>
              <w:t>43,8</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9B002E" w:rsidP="009575CA">
            <w:pPr>
              <w:widowControl w:val="0"/>
              <w:autoSpaceDE w:val="0"/>
              <w:autoSpaceDN w:val="0"/>
              <w:adjustRightInd w:val="0"/>
              <w:jc w:val="center"/>
              <w:outlineLvl w:val="1"/>
              <w:rPr>
                <w:sz w:val="24"/>
                <w:szCs w:val="24"/>
              </w:rPr>
            </w:pPr>
            <w:r>
              <w:rPr>
                <w:sz w:val="24"/>
                <w:szCs w:val="24"/>
              </w:rPr>
              <w:t>6 389,1</w:t>
            </w:r>
          </w:p>
        </w:tc>
        <w:tc>
          <w:tcPr>
            <w:tcW w:w="1854" w:type="dxa"/>
            <w:shd w:val="clear" w:color="auto" w:fill="auto"/>
          </w:tcPr>
          <w:p w:rsidR="007A395A" w:rsidRDefault="009B002E" w:rsidP="009575CA">
            <w:pPr>
              <w:widowControl w:val="0"/>
              <w:autoSpaceDE w:val="0"/>
              <w:autoSpaceDN w:val="0"/>
              <w:adjustRightInd w:val="0"/>
              <w:jc w:val="center"/>
              <w:outlineLvl w:val="1"/>
              <w:rPr>
                <w:sz w:val="24"/>
                <w:szCs w:val="24"/>
              </w:rPr>
            </w:pPr>
            <w:r w:rsidRPr="009B002E">
              <w:rPr>
                <w:sz w:val="24"/>
                <w:szCs w:val="24"/>
              </w:rPr>
              <w:t>6 389,1</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t xml:space="preserve">Доля библиографических записей, отраженных в сводном каталоге библиотек </w:t>
            </w:r>
            <w:r w:rsidRPr="00C169D5">
              <w:rPr>
                <w:kern w:val="2"/>
              </w:rPr>
              <w:lastRenderedPageBreak/>
              <w:t>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lastRenderedPageBreak/>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обеспечить широкий доступ </w:t>
            </w:r>
            <w:r w:rsidRPr="003241E0">
              <w:rPr>
                <w:sz w:val="24"/>
                <w:szCs w:val="24"/>
              </w:rPr>
              <w:lastRenderedPageBreak/>
              <w:t>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3241E0" w:rsidRDefault="00C03D1E" w:rsidP="00955882">
            <w:pPr>
              <w:widowControl w:val="0"/>
              <w:autoSpaceDE w:val="0"/>
              <w:autoSpaceDN w:val="0"/>
              <w:adjustRightInd w:val="0"/>
              <w:jc w:val="center"/>
              <w:outlineLvl w:val="1"/>
              <w:rPr>
                <w:sz w:val="24"/>
                <w:szCs w:val="24"/>
              </w:rPr>
            </w:pPr>
            <w:r>
              <w:rPr>
                <w:sz w:val="24"/>
                <w:szCs w:val="24"/>
              </w:rPr>
              <w:t>2</w:t>
            </w:r>
            <w:r w:rsidR="00955882">
              <w:rPr>
                <w:sz w:val="24"/>
                <w:szCs w:val="24"/>
              </w:rPr>
              <w:t>0</w:t>
            </w:r>
            <w:r w:rsidR="006C717A">
              <w:rPr>
                <w:sz w:val="24"/>
                <w:szCs w:val="24"/>
              </w:rPr>
              <w:t xml:space="preserve"> </w:t>
            </w:r>
            <w:r w:rsidR="00955882">
              <w:rPr>
                <w:sz w:val="24"/>
                <w:szCs w:val="24"/>
              </w:rPr>
              <w:t>244</w:t>
            </w:r>
            <w:r w:rsidR="006C717A">
              <w:rPr>
                <w:sz w:val="24"/>
                <w:szCs w:val="24"/>
              </w:rPr>
              <w:t>,</w:t>
            </w:r>
            <w:r w:rsidR="00955882">
              <w:rPr>
                <w:sz w:val="24"/>
                <w:szCs w:val="24"/>
              </w:rPr>
              <w:t>3</w:t>
            </w:r>
          </w:p>
        </w:tc>
        <w:tc>
          <w:tcPr>
            <w:tcW w:w="1854" w:type="dxa"/>
            <w:shd w:val="clear" w:color="auto" w:fill="auto"/>
          </w:tcPr>
          <w:p w:rsidR="005F0340" w:rsidRPr="003241E0" w:rsidRDefault="00C03D1E" w:rsidP="00955882">
            <w:pPr>
              <w:widowControl w:val="0"/>
              <w:autoSpaceDE w:val="0"/>
              <w:autoSpaceDN w:val="0"/>
              <w:adjustRightInd w:val="0"/>
              <w:jc w:val="center"/>
              <w:outlineLvl w:val="1"/>
              <w:rPr>
                <w:sz w:val="24"/>
                <w:szCs w:val="24"/>
              </w:rPr>
            </w:pPr>
            <w:r>
              <w:rPr>
                <w:sz w:val="24"/>
                <w:szCs w:val="24"/>
              </w:rPr>
              <w:t>2</w:t>
            </w:r>
            <w:r w:rsidR="00955882">
              <w:rPr>
                <w:sz w:val="24"/>
                <w:szCs w:val="24"/>
              </w:rPr>
              <w:t>0</w:t>
            </w:r>
            <w:r w:rsidR="006C717A">
              <w:rPr>
                <w:sz w:val="24"/>
                <w:szCs w:val="24"/>
              </w:rPr>
              <w:t xml:space="preserve"> 2</w:t>
            </w:r>
            <w:r w:rsidR="00955882">
              <w:rPr>
                <w:sz w:val="24"/>
                <w:szCs w:val="24"/>
              </w:rPr>
              <w:t>44</w:t>
            </w:r>
            <w:r w:rsidR="006C717A">
              <w:rPr>
                <w:sz w:val="24"/>
                <w:szCs w:val="24"/>
              </w:rPr>
              <w:t>,</w:t>
            </w:r>
            <w:r w:rsidR="00955882">
              <w:rPr>
                <w:sz w:val="24"/>
                <w:szCs w:val="24"/>
              </w:rPr>
              <w:t>3</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955882" w:rsidP="009575CA">
            <w:pPr>
              <w:widowControl w:val="0"/>
              <w:autoSpaceDE w:val="0"/>
              <w:autoSpaceDN w:val="0"/>
              <w:adjustRightInd w:val="0"/>
              <w:jc w:val="center"/>
              <w:outlineLvl w:val="1"/>
              <w:rPr>
                <w:sz w:val="24"/>
                <w:szCs w:val="24"/>
              </w:rPr>
            </w:pPr>
            <w:r>
              <w:rPr>
                <w:sz w:val="24"/>
                <w:szCs w:val="24"/>
              </w:rPr>
              <w:t>-</w:t>
            </w:r>
          </w:p>
        </w:tc>
      </w:tr>
      <w:tr w:rsidR="007A71A6" w:rsidRPr="003241E0" w:rsidTr="007E7492">
        <w:tc>
          <w:tcPr>
            <w:tcW w:w="511"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2050" w:type="dxa"/>
            <w:shd w:val="clear" w:color="auto" w:fill="auto"/>
          </w:tcPr>
          <w:p w:rsidR="007A71A6" w:rsidRPr="003241E0" w:rsidRDefault="007A71A6"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559"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496"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481" w:type="dxa"/>
            <w:shd w:val="clear" w:color="auto" w:fill="auto"/>
          </w:tcPr>
          <w:p w:rsidR="007A71A6" w:rsidRPr="003241E0" w:rsidRDefault="007A71A6" w:rsidP="00AF7613">
            <w:pPr>
              <w:widowControl w:val="0"/>
              <w:autoSpaceDE w:val="0"/>
              <w:autoSpaceDN w:val="0"/>
              <w:adjustRightInd w:val="0"/>
              <w:jc w:val="center"/>
              <w:outlineLvl w:val="1"/>
              <w:rPr>
                <w:sz w:val="24"/>
                <w:szCs w:val="24"/>
              </w:rPr>
            </w:pPr>
            <w:r>
              <w:rPr>
                <w:sz w:val="24"/>
                <w:szCs w:val="24"/>
              </w:rPr>
              <w:t>20 244,3</w:t>
            </w:r>
          </w:p>
        </w:tc>
        <w:tc>
          <w:tcPr>
            <w:tcW w:w="1854" w:type="dxa"/>
            <w:shd w:val="clear" w:color="auto" w:fill="auto"/>
          </w:tcPr>
          <w:p w:rsidR="007A71A6" w:rsidRPr="003241E0" w:rsidRDefault="007A71A6" w:rsidP="00AF7613">
            <w:pPr>
              <w:widowControl w:val="0"/>
              <w:autoSpaceDE w:val="0"/>
              <w:autoSpaceDN w:val="0"/>
              <w:adjustRightInd w:val="0"/>
              <w:jc w:val="center"/>
              <w:outlineLvl w:val="1"/>
              <w:rPr>
                <w:sz w:val="24"/>
                <w:szCs w:val="24"/>
              </w:rPr>
            </w:pPr>
            <w:r>
              <w:rPr>
                <w:sz w:val="24"/>
                <w:szCs w:val="24"/>
              </w:rPr>
              <w:t>20 244,3</w:t>
            </w:r>
          </w:p>
        </w:tc>
        <w:tc>
          <w:tcPr>
            <w:tcW w:w="1701" w:type="dxa"/>
            <w:shd w:val="clear" w:color="auto" w:fill="auto"/>
          </w:tcPr>
          <w:p w:rsidR="007A71A6" w:rsidRPr="003241E0" w:rsidRDefault="007A71A6"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A71A6" w:rsidRPr="003241E0" w:rsidRDefault="007A71A6"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Доля музейных предметов, внесенных в 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w:t>
            </w:r>
            <w:r w:rsidRPr="003241E0">
              <w:rPr>
                <w:sz w:val="24"/>
                <w:szCs w:val="24"/>
              </w:rPr>
              <w:lastRenderedPageBreak/>
              <w:t xml:space="preserve">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w:t>
            </w:r>
            <w:r w:rsidRPr="003241E0">
              <w:rPr>
                <w:sz w:val="24"/>
                <w:szCs w:val="24"/>
              </w:rPr>
              <w:lastRenderedPageBreak/>
              <w:t xml:space="preserve">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создание </w:t>
            </w:r>
            <w:r w:rsidRPr="003241E0">
              <w:rPr>
                <w:sz w:val="24"/>
                <w:szCs w:val="24"/>
              </w:rPr>
              <w:lastRenderedPageBreak/>
              <w:t>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EA14E0">
              <w:rPr>
                <w:sz w:val="24"/>
                <w:szCs w:val="24"/>
              </w:rPr>
              <w:t>20</w:t>
            </w:r>
            <w:r>
              <w:rPr>
                <w:sz w:val="24"/>
                <w:szCs w:val="24"/>
              </w:rPr>
              <w:t xml:space="preserve"> – </w:t>
            </w:r>
            <w:r>
              <w:rPr>
                <w:sz w:val="24"/>
                <w:szCs w:val="24"/>
              </w:rPr>
              <w:lastRenderedPageBreak/>
              <w:t>31.12.20</w:t>
            </w:r>
            <w:r w:rsidR="00EA14E0">
              <w:rPr>
                <w:sz w:val="24"/>
                <w:szCs w:val="24"/>
              </w:rPr>
              <w:t>20</w:t>
            </w:r>
          </w:p>
        </w:tc>
        <w:tc>
          <w:tcPr>
            <w:tcW w:w="1481" w:type="dxa"/>
            <w:shd w:val="clear" w:color="auto" w:fill="auto"/>
          </w:tcPr>
          <w:p w:rsidR="005F0340" w:rsidRPr="003241E0" w:rsidRDefault="00EA14E0" w:rsidP="00EA14E0">
            <w:pPr>
              <w:widowControl w:val="0"/>
              <w:autoSpaceDE w:val="0"/>
              <w:autoSpaceDN w:val="0"/>
              <w:adjustRightInd w:val="0"/>
              <w:jc w:val="center"/>
              <w:outlineLvl w:val="1"/>
              <w:rPr>
                <w:sz w:val="24"/>
                <w:szCs w:val="24"/>
              </w:rPr>
            </w:pPr>
            <w:r>
              <w:rPr>
                <w:sz w:val="24"/>
                <w:szCs w:val="24"/>
              </w:rPr>
              <w:lastRenderedPageBreak/>
              <w:t>30</w:t>
            </w:r>
            <w:r w:rsidR="007F647D">
              <w:rPr>
                <w:sz w:val="24"/>
                <w:szCs w:val="24"/>
              </w:rPr>
              <w:t xml:space="preserve"> </w:t>
            </w:r>
            <w:r>
              <w:rPr>
                <w:sz w:val="24"/>
                <w:szCs w:val="24"/>
              </w:rPr>
              <w:t>678</w:t>
            </w:r>
            <w:r w:rsidR="007F647D">
              <w:rPr>
                <w:sz w:val="24"/>
                <w:szCs w:val="24"/>
              </w:rPr>
              <w:t>,</w:t>
            </w:r>
            <w:r>
              <w:rPr>
                <w:sz w:val="24"/>
                <w:szCs w:val="24"/>
              </w:rPr>
              <w:t>2</w:t>
            </w:r>
          </w:p>
        </w:tc>
        <w:tc>
          <w:tcPr>
            <w:tcW w:w="1854" w:type="dxa"/>
            <w:shd w:val="clear" w:color="auto" w:fill="auto"/>
          </w:tcPr>
          <w:p w:rsidR="005F0340" w:rsidRPr="003241E0" w:rsidRDefault="007F647D" w:rsidP="00EA14E0">
            <w:pPr>
              <w:widowControl w:val="0"/>
              <w:autoSpaceDE w:val="0"/>
              <w:autoSpaceDN w:val="0"/>
              <w:adjustRightInd w:val="0"/>
              <w:jc w:val="center"/>
              <w:outlineLvl w:val="1"/>
              <w:rPr>
                <w:sz w:val="24"/>
                <w:szCs w:val="24"/>
              </w:rPr>
            </w:pPr>
            <w:r>
              <w:rPr>
                <w:sz w:val="24"/>
                <w:szCs w:val="24"/>
              </w:rPr>
              <w:t>2</w:t>
            </w:r>
            <w:r w:rsidR="00EA14E0">
              <w:rPr>
                <w:sz w:val="24"/>
                <w:szCs w:val="24"/>
              </w:rPr>
              <w:t>9</w:t>
            </w:r>
            <w:r>
              <w:rPr>
                <w:sz w:val="24"/>
                <w:szCs w:val="24"/>
              </w:rPr>
              <w:t xml:space="preserve"> </w:t>
            </w:r>
            <w:r w:rsidR="00EA14E0">
              <w:rPr>
                <w:sz w:val="24"/>
                <w:szCs w:val="24"/>
              </w:rPr>
              <w:t>851</w:t>
            </w:r>
            <w:r>
              <w:rPr>
                <w:sz w:val="24"/>
                <w:szCs w:val="24"/>
              </w:rPr>
              <w:t>,</w:t>
            </w:r>
            <w:r w:rsidR="00EA14E0">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4C736F" w:rsidP="00174B07">
            <w:pPr>
              <w:widowControl w:val="0"/>
              <w:autoSpaceDE w:val="0"/>
              <w:autoSpaceDN w:val="0"/>
              <w:adjustRightInd w:val="0"/>
              <w:jc w:val="center"/>
              <w:outlineLvl w:val="1"/>
              <w:rPr>
                <w:sz w:val="24"/>
                <w:szCs w:val="24"/>
              </w:rPr>
            </w:pPr>
            <w:r w:rsidRPr="004C736F">
              <w:rPr>
                <w:sz w:val="24"/>
                <w:szCs w:val="24"/>
              </w:rPr>
              <w:t>827,0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F30A02" w:rsidP="00F30A02">
            <w:pPr>
              <w:widowControl w:val="0"/>
              <w:autoSpaceDE w:val="0"/>
              <w:autoSpaceDN w:val="0"/>
              <w:adjustRightInd w:val="0"/>
              <w:jc w:val="center"/>
              <w:outlineLvl w:val="1"/>
              <w:rPr>
                <w:sz w:val="24"/>
                <w:szCs w:val="24"/>
              </w:rPr>
            </w:pPr>
            <w:r>
              <w:rPr>
                <w:sz w:val="24"/>
                <w:szCs w:val="24"/>
              </w:rPr>
              <w:t>30</w:t>
            </w:r>
            <w:r w:rsidR="007F647D">
              <w:rPr>
                <w:sz w:val="24"/>
                <w:szCs w:val="24"/>
              </w:rPr>
              <w:t xml:space="preserve"> </w:t>
            </w:r>
            <w:r>
              <w:rPr>
                <w:sz w:val="24"/>
                <w:szCs w:val="24"/>
              </w:rPr>
              <w:t>612</w:t>
            </w:r>
            <w:r w:rsidR="007F647D">
              <w:rPr>
                <w:sz w:val="24"/>
                <w:szCs w:val="24"/>
              </w:rPr>
              <w:t>,</w:t>
            </w:r>
            <w:r>
              <w:rPr>
                <w:sz w:val="24"/>
                <w:szCs w:val="24"/>
              </w:rPr>
              <w:t>6</w:t>
            </w:r>
          </w:p>
        </w:tc>
        <w:tc>
          <w:tcPr>
            <w:tcW w:w="1854" w:type="dxa"/>
            <w:shd w:val="clear" w:color="auto" w:fill="auto"/>
          </w:tcPr>
          <w:p w:rsidR="007A1B84" w:rsidRPr="003241E0" w:rsidRDefault="007F647D" w:rsidP="00F30A02">
            <w:pPr>
              <w:widowControl w:val="0"/>
              <w:autoSpaceDE w:val="0"/>
              <w:autoSpaceDN w:val="0"/>
              <w:adjustRightInd w:val="0"/>
              <w:jc w:val="center"/>
              <w:outlineLvl w:val="1"/>
              <w:rPr>
                <w:sz w:val="24"/>
                <w:szCs w:val="24"/>
              </w:rPr>
            </w:pPr>
            <w:r>
              <w:rPr>
                <w:sz w:val="24"/>
                <w:szCs w:val="24"/>
              </w:rPr>
              <w:t>2</w:t>
            </w:r>
            <w:r w:rsidR="00F30A02">
              <w:rPr>
                <w:sz w:val="24"/>
                <w:szCs w:val="24"/>
              </w:rPr>
              <w:t>9</w:t>
            </w:r>
            <w:r>
              <w:rPr>
                <w:sz w:val="24"/>
                <w:szCs w:val="24"/>
              </w:rPr>
              <w:t xml:space="preserve"> </w:t>
            </w:r>
            <w:r w:rsidR="00F30A02">
              <w:rPr>
                <w:sz w:val="24"/>
                <w:szCs w:val="24"/>
              </w:rPr>
              <w:t>785</w:t>
            </w:r>
            <w:r>
              <w:rPr>
                <w:sz w:val="24"/>
                <w:szCs w:val="24"/>
              </w:rPr>
              <w:t>,</w:t>
            </w:r>
            <w:r w:rsidR="00F30A02">
              <w:rPr>
                <w:sz w:val="24"/>
                <w:szCs w:val="24"/>
              </w:rPr>
              <w:t>6</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4C736F" w:rsidP="00174B07">
            <w:pPr>
              <w:widowControl w:val="0"/>
              <w:autoSpaceDE w:val="0"/>
              <w:autoSpaceDN w:val="0"/>
              <w:adjustRightInd w:val="0"/>
              <w:jc w:val="center"/>
              <w:outlineLvl w:val="1"/>
              <w:rPr>
                <w:sz w:val="24"/>
                <w:szCs w:val="24"/>
              </w:rPr>
            </w:pPr>
            <w:r w:rsidRPr="004C736F">
              <w:rPr>
                <w:sz w:val="24"/>
                <w:szCs w:val="24"/>
              </w:rPr>
              <w:t>827,0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1.3.3: Проведение районных </w:t>
            </w:r>
            <w:r w:rsidRPr="003241E0">
              <w:rPr>
                <w:sz w:val="24"/>
                <w:szCs w:val="24"/>
              </w:rPr>
              <w:lastRenderedPageBreak/>
              <w:t>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3241E0" w:rsidRDefault="00925841" w:rsidP="00204C24">
            <w:pPr>
              <w:widowControl w:val="0"/>
              <w:autoSpaceDE w:val="0"/>
              <w:autoSpaceDN w:val="0"/>
              <w:adjustRightInd w:val="0"/>
              <w:jc w:val="center"/>
              <w:outlineLvl w:val="1"/>
              <w:rPr>
                <w:sz w:val="24"/>
                <w:szCs w:val="24"/>
              </w:rPr>
            </w:pPr>
            <w:r>
              <w:rPr>
                <w:sz w:val="24"/>
                <w:szCs w:val="24"/>
              </w:rPr>
              <w:t>30</w:t>
            </w:r>
            <w:r w:rsidR="00DA3B49">
              <w:rPr>
                <w:sz w:val="24"/>
                <w:szCs w:val="24"/>
              </w:rPr>
              <w:t xml:space="preserve"> </w:t>
            </w:r>
            <w:r>
              <w:rPr>
                <w:sz w:val="24"/>
                <w:szCs w:val="24"/>
              </w:rPr>
              <w:t>14</w:t>
            </w:r>
            <w:r w:rsidR="00204C24">
              <w:rPr>
                <w:sz w:val="24"/>
                <w:szCs w:val="24"/>
              </w:rPr>
              <w:t>1</w:t>
            </w:r>
            <w:r w:rsidR="00DA3B49">
              <w:rPr>
                <w:sz w:val="24"/>
                <w:szCs w:val="24"/>
              </w:rPr>
              <w:t>,</w:t>
            </w:r>
            <w:r>
              <w:rPr>
                <w:sz w:val="24"/>
                <w:szCs w:val="24"/>
              </w:rPr>
              <w:t>7</w:t>
            </w:r>
          </w:p>
        </w:tc>
        <w:tc>
          <w:tcPr>
            <w:tcW w:w="1854" w:type="dxa"/>
            <w:shd w:val="clear" w:color="auto" w:fill="auto"/>
          </w:tcPr>
          <w:p w:rsidR="005F0340" w:rsidRPr="003241E0" w:rsidRDefault="00DA3B49" w:rsidP="00204C24">
            <w:pPr>
              <w:widowControl w:val="0"/>
              <w:autoSpaceDE w:val="0"/>
              <w:autoSpaceDN w:val="0"/>
              <w:adjustRightInd w:val="0"/>
              <w:jc w:val="center"/>
              <w:outlineLvl w:val="1"/>
              <w:rPr>
                <w:sz w:val="24"/>
                <w:szCs w:val="24"/>
              </w:rPr>
            </w:pPr>
            <w:r>
              <w:rPr>
                <w:sz w:val="24"/>
                <w:szCs w:val="24"/>
              </w:rPr>
              <w:t>2</w:t>
            </w:r>
            <w:r w:rsidR="00925841">
              <w:rPr>
                <w:sz w:val="24"/>
                <w:szCs w:val="24"/>
              </w:rPr>
              <w:t>6</w:t>
            </w:r>
            <w:r w:rsidR="00586642">
              <w:rPr>
                <w:sz w:val="24"/>
                <w:szCs w:val="24"/>
              </w:rPr>
              <w:t xml:space="preserve"> </w:t>
            </w:r>
            <w:r w:rsidR="00925841">
              <w:rPr>
                <w:sz w:val="24"/>
                <w:szCs w:val="24"/>
              </w:rPr>
              <w:t>20</w:t>
            </w:r>
            <w:r w:rsidR="00204C24">
              <w:rPr>
                <w:sz w:val="24"/>
                <w:szCs w:val="24"/>
              </w:rPr>
              <w:t>0</w:t>
            </w:r>
            <w:r>
              <w:rPr>
                <w:sz w:val="24"/>
                <w:szCs w:val="24"/>
              </w:rPr>
              <w:t>,</w:t>
            </w:r>
            <w:r w:rsidR="00925841">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D27012" w:rsidP="007A143D">
            <w:pPr>
              <w:widowControl w:val="0"/>
              <w:autoSpaceDE w:val="0"/>
              <w:autoSpaceDN w:val="0"/>
              <w:adjustRightInd w:val="0"/>
              <w:jc w:val="center"/>
              <w:outlineLvl w:val="1"/>
              <w:rPr>
                <w:sz w:val="24"/>
                <w:szCs w:val="24"/>
              </w:rPr>
            </w:pPr>
            <w:r w:rsidRPr="00D27012">
              <w:rPr>
                <w:sz w:val="24"/>
                <w:szCs w:val="24"/>
              </w:rPr>
              <w:t>3 941,6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26 606,5</w:t>
            </w:r>
          </w:p>
        </w:tc>
        <w:tc>
          <w:tcPr>
            <w:tcW w:w="1854"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22 664,9</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D27012" w:rsidP="00CF0BDD">
            <w:pPr>
              <w:widowControl w:val="0"/>
              <w:autoSpaceDE w:val="0"/>
              <w:autoSpaceDN w:val="0"/>
              <w:adjustRightInd w:val="0"/>
              <w:jc w:val="center"/>
              <w:outlineLvl w:val="1"/>
              <w:rPr>
                <w:sz w:val="24"/>
                <w:szCs w:val="24"/>
              </w:rPr>
            </w:pPr>
            <w:r w:rsidRPr="00D27012">
              <w:rPr>
                <w:sz w:val="24"/>
                <w:szCs w:val="24"/>
              </w:rPr>
              <w:t>3 941,6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Государственная 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Pr>
                <w:sz w:val="24"/>
                <w:szCs w:val="24"/>
              </w:rPr>
              <w:t>3 535,2</w:t>
            </w:r>
          </w:p>
        </w:tc>
        <w:tc>
          <w:tcPr>
            <w:tcW w:w="1854"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sidRPr="0032116C">
              <w:rPr>
                <w:sz w:val="24"/>
                <w:szCs w:val="24"/>
              </w:rPr>
              <w:t>3 535,2</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 xml:space="preserve">Контрольное событие муниципальной </w:t>
            </w:r>
            <w:r w:rsidRPr="00D93988">
              <w:rPr>
                <w:sz w:val="24"/>
                <w:szCs w:val="24"/>
              </w:rPr>
              <w:lastRenderedPageBreak/>
              <w:t>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lastRenderedPageBreak/>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 xml:space="preserve">Капитальный ремонт памятника воинам Великой Отечественной войны расположенного по адресу: Ростовская область, Октябрьский район, село Алексеевка в </w:t>
            </w:r>
            <w:r w:rsidR="002F0568" w:rsidRPr="002F0568">
              <w:rPr>
                <w:sz w:val="24"/>
                <w:szCs w:val="24"/>
              </w:rPr>
              <w:lastRenderedPageBreak/>
              <w:t>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Default="00106293" w:rsidP="00D270E2">
            <w:pPr>
              <w:widowControl w:val="0"/>
              <w:autoSpaceDE w:val="0"/>
              <w:autoSpaceDN w:val="0"/>
              <w:adjustRightInd w:val="0"/>
              <w:jc w:val="center"/>
              <w:outlineLvl w:val="1"/>
              <w:rPr>
                <w:sz w:val="24"/>
                <w:szCs w:val="24"/>
              </w:rPr>
            </w:pPr>
            <w:r>
              <w:rPr>
                <w:sz w:val="24"/>
                <w:szCs w:val="24"/>
              </w:rPr>
              <w:t xml:space="preserve">3 </w:t>
            </w:r>
            <w:r w:rsidR="00D270E2">
              <w:rPr>
                <w:sz w:val="24"/>
                <w:szCs w:val="24"/>
              </w:rPr>
              <w:t>377</w:t>
            </w:r>
            <w:r>
              <w:rPr>
                <w:sz w:val="24"/>
                <w:szCs w:val="24"/>
              </w:rPr>
              <w:t>,6</w:t>
            </w:r>
          </w:p>
        </w:tc>
        <w:tc>
          <w:tcPr>
            <w:tcW w:w="1854" w:type="dxa"/>
            <w:shd w:val="clear" w:color="auto" w:fill="auto"/>
          </w:tcPr>
          <w:p w:rsidR="005F0340" w:rsidRDefault="00106293" w:rsidP="00D270E2">
            <w:pPr>
              <w:widowControl w:val="0"/>
              <w:autoSpaceDE w:val="0"/>
              <w:autoSpaceDN w:val="0"/>
              <w:adjustRightInd w:val="0"/>
              <w:jc w:val="center"/>
              <w:outlineLvl w:val="1"/>
              <w:rPr>
                <w:sz w:val="24"/>
                <w:szCs w:val="24"/>
              </w:rPr>
            </w:pPr>
            <w:r>
              <w:rPr>
                <w:sz w:val="24"/>
                <w:szCs w:val="24"/>
              </w:rPr>
              <w:t xml:space="preserve">3 </w:t>
            </w:r>
            <w:r w:rsidR="00D270E2">
              <w:rPr>
                <w:sz w:val="24"/>
                <w:szCs w:val="24"/>
              </w:rPr>
              <w:t>377</w:t>
            </w:r>
            <w:r>
              <w:rPr>
                <w:sz w:val="24"/>
                <w:szCs w:val="24"/>
              </w:rPr>
              <w:t>,6</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2A4B5F">
            <w:pPr>
              <w:widowControl w:val="0"/>
              <w:autoSpaceDE w:val="0"/>
              <w:autoSpaceDN w:val="0"/>
              <w:adjustRightInd w:val="0"/>
              <w:rPr>
                <w:sz w:val="24"/>
                <w:szCs w:val="24"/>
                <w:lang w:eastAsia="ru-RU"/>
              </w:rPr>
            </w:pPr>
            <w:r w:rsidRPr="00236F8F">
              <w:rPr>
                <w:sz w:val="24"/>
                <w:szCs w:val="24"/>
                <w:lang w:eastAsia="ru-RU"/>
              </w:rPr>
              <w:t>программы 1.</w:t>
            </w:r>
            <w:r w:rsidR="009B2E1F">
              <w:rPr>
                <w:sz w:val="24"/>
                <w:szCs w:val="24"/>
                <w:lang w:eastAsia="ru-RU"/>
              </w:rPr>
              <w:t>8</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3241E0" w:rsidRDefault="00431EE9" w:rsidP="007746DF">
            <w:pPr>
              <w:widowControl w:val="0"/>
              <w:autoSpaceDE w:val="0"/>
              <w:autoSpaceDN w:val="0"/>
              <w:adjustRightInd w:val="0"/>
              <w:jc w:val="center"/>
              <w:outlineLvl w:val="1"/>
              <w:rPr>
                <w:sz w:val="24"/>
                <w:szCs w:val="24"/>
              </w:rPr>
            </w:pPr>
            <w:r w:rsidRPr="00431EE9">
              <w:rPr>
                <w:sz w:val="24"/>
                <w:szCs w:val="24"/>
              </w:rPr>
              <w:t xml:space="preserve">3 </w:t>
            </w:r>
            <w:r w:rsidR="007746DF">
              <w:rPr>
                <w:sz w:val="24"/>
                <w:szCs w:val="24"/>
              </w:rPr>
              <w:t>756</w:t>
            </w:r>
            <w:r w:rsidRPr="00431EE9">
              <w:rPr>
                <w:sz w:val="24"/>
                <w:szCs w:val="24"/>
              </w:rPr>
              <w:t>,</w:t>
            </w:r>
            <w:r w:rsidR="007746DF">
              <w:rPr>
                <w:sz w:val="24"/>
                <w:szCs w:val="24"/>
              </w:rPr>
              <w:t>6</w:t>
            </w:r>
          </w:p>
        </w:tc>
        <w:tc>
          <w:tcPr>
            <w:tcW w:w="1854" w:type="dxa"/>
            <w:shd w:val="clear" w:color="auto" w:fill="auto"/>
          </w:tcPr>
          <w:p w:rsidR="005F0340" w:rsidRPr="003241E0" w:rsidRDefault="00431EE9" w:rsidP="007746DF">
            <w:pPr>
              <w:widowControl w:val="0"/>
              <w:autoSpaceDE w:val="0"/>
              <w:autoSpaceDN w:val="0"/>
              <w:adjustRightInd w:val="0"/>
              <w:jc w:val="center"/>
              <w:outlineLvl w:val="1"/>
              <w:rPr>
                <w:sz w:val="24"/>
                <w:szCs w:val="24"/>
              </w:rPr>
            </w:pPr>
            <w:r>
              <w:rPr>
                <w:sz w:val="24"/>
                <w:szCs w:val="24"/>
              </w:rPr>
              <w:t>3</w:t>
            </w:r>
            <w:r w:rsidR="00586642">
              <w:rPr>
                <w:sz w:val="24"/>
                <w:szCs w:val="24"/>
              </w:rPr>
              <w:t xml:space="preserve"> </w:t>
            </w:r>
            <w:r w:rsidR="007746DF">
              <w:rPr>
                <w:sz w:val="24"/>
                <w:szCs w:val="24"/>
              </w:rPr>
              <w:t>756</w:t>
            </w:r>
            <w:r w:rsidR="00586642">
              <w:rPr>
                <w:sz w:val="24"/>
                <w:szCs w:val="24"/>
              </w:rPr>
              <w:t>,</w:t>
            </w:r>
            <w:r w:rsidR="007746DF">
              <w:rPr>
                <w:sz w:val="24"/>
                <w:szCs w:val="24"/>
              </w:rPr>
              <w:t>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 xml:space="preserve">асходы на содержание </w:t>
            </w:r>
            <w:proofErr w:type="gramStart"/>
            <w:r w:rsidR="00BD1429" w:rsidRPr="00BD1429">
              <w:rPr>
                <w:sz w:val="24"/>
                <w:szCs w:val="24"/>
              </w:rPr>
              <w:t>аппарата отдела культуры Администрации Октябрьского района</w:t>
            </w:r>
            <w:proofErr w:type="gramEnd"/>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 xml:space="preserve">повышение качества предоставления муниципальных услуг в муниципальных учреждениях </w:t>
            </w:r>
            <w:r w:rsidRPr="003241E0">
              <w:rPr>
                <w:sz w:val="24"/>
                <w:szCs w:val="24"/>
                <w:lang w:eastAsia="ru-RU"/>
              </w:rPr>
              <w:lastRenderedPageBreak/>
              <w:t>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96"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7746DF" w:rsidP="009575CA">
            <w:pPr>
              <w:widowControl w:val="0"/>
              <w:autoSpaceDE w:val="0"/>
              <w:autoSpaceDN w:val="0"/>
              <w:adjustRightInd w:val="0"/>
              <w:outlineLvl w:val="1"/>
              <w:rPr>
                <w:sz w:val="24"/>
                <w:szCs w:val="24"/>
              </w:rPr>
            </w:pPr>
            <w:r w:rsidRPr="007746DF">
              <w:rPr>
                <w:sz w:val="24"/>
                <w:szCs w:val="24"/>
              </w:rPr>
              <w:t>Мероприятие 2.1</w:t>
            </w:r>
            <w:r>
              <w:rPr>
                <w:sz w:val="24"/>
                <w:szCs w:val="24"/>
              </w:rPr>
              <w:t>.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Итого по муниципальной программе </w:t>
            </w:r>
            <w:r w:rsidRPr="003241E0">
              <w:rPr>
                <w:sz w:val="24"/>
                <w:szCs w:val="24"/>
              </w:rPr>
              <w:lastRenderedPageBreak/>
              <w:t>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lastRenderedPageBreak/>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6D57CD" w:rsidRDefault="00C47234" w:rsidP="007746DF">
            <w:pPr>
              <w:pStyle w:val="1"/>
              <w:jc w:val="center"/>
              <w:rPr>
                <w:sz w:val="24"/>
                <w:szCs w:val="24"/>
              </w:rPr>
            </w:pPr>
            <w:r>
              <w:rPr>
                <w:sz w:val="24"/>
                <w:szCs w:val="24"/>
              </w:rPr>
              <w:t>1</w:t>
            </w:r>
            <w:r w:rsidR="00EA7446">
              <w:rPr>
                <w:sz w:val="24"/>
                <w:szCs w:val="24"/>
              </w:rPr>
              <w:t>23</w:t>
            </w:r>
            <w:r>
              <w:rPr>
                <w:sz w:val="24"/>
                <w:szCs w:val="24"/>
              </w:rPr>
              <w:t xml:space="preserve"> </w:t>
            </w:r>
            <w:r w:rsidR="007746DF">
              <w:rPr>
                <w:sz w:val="24"/>
                <w:szCs w:val="24"/>
              </w:rPr>
              <w:t>153</w:t>
            </w:r>
            <w:r>
              <w:rPr>
                <w:sz w:val="24"/>
                <w:szCs w:val="24"/>
              </w:rPr>
              <w:t>,</w:t>
            </w:r>
            <w:r w:rsidR="007746DF">
              <w:rPr>
                <w:sz w:val="24"/>
                <w:szCs w:val="24"/>
              </w:rPr>
              <w:t>5</w:t>
            </w:r>
          </w:p>
        </w:tc>
        <w:tc>
          <w:tcPr>
            <w:tcW w:w="1854" w:type="dxa"/>
            <w:shd w:val="clear" w:color="auto" w:fill="auto"/>
          </w:tcPr>
          <w:p w:rsidR="005F0340" w:rsidRPr="006E6F02" w:rsidRDefault="00C47234" w:rsidP="007746DF">
            <w:pPr>
              <w:widowControl w:val="0"/>
              <w:autoSpaceDE w:val="0"/>
              <w:autoSpaceDN w:val="0"/>
              <w:adjustRightInd w:val="0"/>
              <w:jc w:val="center"/>
              <w:outlineLvl w:val="1"/>
              <w:rPr>
                <w:sz w:val="24"/>
                <w:szCs w:val="24"/>
              </w:rPr>
            </w:pPr>
            <w:r>
              <w:rPr>
                <w:sz w:val="24"/>
                <w:szCs w:val="24"/>
              </w:rPr>
              <w:t>1</w:t>
            </w:r>
            <w:r w:rsidR="00EA7446">
              <w:rPr>
                <w:sz w:val="24"/>
                <w:szCs w:val="24"/>
              </w:rPr>
              <w:t>18</w:t>
            </w:r>
            <w:r w:rsidR="00E66C96">
              <w:rPr>
                <w:sz w:val="24"/>
                <w:szCs w:val="24"/>
              </w:rPr>
              <w:t xml:space="preserve"> </w:t>
            </w:r>
            <w:r w:rsidR="007746DF">
              <w:rPr>
                <w:sz w:val="24"/>
                <w:szCs w:val="24"/>
              </w:rPr>
              <w:t>228</w:t>
            </w:r>
            <w:r w:rsidR="00E66C96">
              <w:rPr>
                <w:sz w:val="24"/>
                <w:szCs w:val="24"/>
              </w:rPr>
              <w:t>,</w:t>
            </w:r>
            <w:r w:rsidR="007746DF">
              <w:rPr>
                <w:sz w:val="24"/>
                <w:szCs w:val="24"/>
              </w:rPr>
              <w:t>9</w:t>
            </w:r>
          </w:p>
        </w:tc>
        <w:tc>
          <w:tcPr>
            <w:tcW w:w="1701" w:type="dxa"/>
            <w:shd w:val="clear" w:color="auto" w:fill="auto"/>
          </w:tcPr>
          <w:p w:rsidR="005F0340" w:rsidRPr="006E6F02"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6E6F02" w:rsidRDefault="00431EE9" w:rsidP="00431EE9">
            <w:pPr>
              <w:widowControl w:val="0"/>
              <w:autoSpaceDE w:val="0"/>
              <w:autoSpaceDN w:val="0"/>
              <w:adjustRightInd w:val="0"/>
              <w:jc w:val="center"/>
              <w:outlineLvl w:val="1"/>
              <w:rPr>
                <w:sz w:val="24"/>
                <w:szCs w:val="24"/>
              </w:rPr>
            </w:pPr>
            <w:r>
              <w:rPr>
                <w:sz w:val="24"/>
                <w:szCs w:val="24"/>
              </w:rPr>
              <w:t>4</w:t>
            </w:r>
            <w:r w:rsidR="007A1B84">
              <w:rPr>
                <w:sz w:val="24"/>
                <w:szCs w:val="24"/>
              </w:rPr>
              <w:t xml:space="preserve"> </w:t>
            </w:r>
            <w:r>
              <w:rPr>
                <w:sz w:val="24"/>
                <w:szCs w:val="24"/>
              </w:rPr>
              <w:t>924</w:t>
            </w:r>
            <w:r w:rsidR="005F0340">
              <w:rPr>
                <w:sz w:val="24"/>
                <w:szCs w:val="24"/>
              </w:rPr>
              <w:t>,</w:t>
            </w:r>
            <w:r>
              <w:rPr>
                <w:sz w:val="24"/>
                <w:szCs w:val="24"/>
              </w:rPr>
              <w:t>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ответственный </w:t>
            </w:r>
            <w:r>
              <w:rPr>
                <w:sz w:val="24"/>
                <w:szCs w:val="24"/>
                <w:lang w:eastAsia="ru-RU"/>
              </w:rPr>
              <w:lastRenderedPageBreak/>
              <w:t>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5F0340" w:rsidRDefault="005F0340" w:rsidP="009575CA">
            <w:pPr>
              <w:jc w:val="center"/>
            </w:pPr>
            <w:r w:rsidRPr="0036336C">
              <w:rPr>
                <w:sz w:val="24"/>
                <w:szCs w:val="24"/>
              </w:rPr>
              <w:lastRenderedPageBreak/>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34 955,1</w:t>
            </w:r>
          </w:p>
        </w:tc>
        <w:tc>
          <w:tcPr>
            <w:tcW w:w="1854"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34 799,1</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sidRPr="001C2760">
              <w:rPr>
                <w:sz w:val="24"/>
                <w:szCs w:val="24"/>
              </w:rPr>
              <w:t>156,0</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20 244,3</w:t>
            </w:r>
          </w:p>
        </w:tc>
        <w:tc>
          <w:tcPr>
            <w:tcW w:w="1854"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20 244,3</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w:t>
            </w:r>
            <w:r w:rsidRPr="00802C5B">
              <w:rPr>
                <w:sz w:val="24"/>
                <w:szCs w:val="24"/>
                <w:lang w:eastAsia="ru-RU"/>
              </w:rPr>
              <w:lastRenderedPageBreak/>
              <w:t xml:space="preserve">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lastRenderedPageBreak/>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30 678,2</w:t>
            </w:r>
          </w:p>
        </w:tc>
        <w:tc>
          <w:tcPr>
            <w:tcW w:w="1854"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29 851,2</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sidRPr="004C736F">
              <w:rPr>
                <w:sz w:val="24"/>
                <w:szCs w:val="24"/>
              </w:rPr>
              <w:t>827,0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23142C" w:rsidP="00FC2F44">
            <w:pPr>
              <w:widowControl w:val="0"/>
              <w:autoSpaceDE w:val="0"/>
              <w:autoSpaceDN w:val="0"/>
              <w:adjustRightInd w:val="0"/>
              <w:jc w:val="center"/>
              <w:outlineLvl w:val="1"/>
              <w:rPr>
                <w:sz w:val="24"/>
                <w:szCs w:val="24"/>
              </w:rPr>
            </w:pPr>
            <w:r>
              <w:rPr>
                <w:sz w:val="24"/>
                <w:szCs w:val="24"/>
              </w:rPr>
              <w:t>30 141,7</w:t>
            </w:r>
          </w:p>
        </w:tc>
        <w:tc>
          <w:tcPr>
            <w:tcW w:w="1854" w:type="dxa"/>
            <w:shd w:val="clear" w:color="auto" w:fill="auto"/>
          </w:tcPr>
          <w:p w:rsidR="0023142C" w:rsidRPr="003241E0" w:rsidRDefault="0023142C" w:rsidP="00FC2F44">
            <w:pPr>
              <w:widowControl w:val="0"/>
              <w:autoSpaceDE w:val="0"/>
              <w:autoSpaceDN w:val="0"/>
              <w:adjustRightInd w:val="0"/>
              <w:jc w:val="center"/>
              <w:outlineLvl w:val="1"/>
              <w:rPr>
                <w:sz w:val="24"/>
                <w:szCs w:val="24"/>
              </w:rPr>
            </w:pPr>
            <w:r>
              <w:rPr>
                <w:sz w:val="24"/>
                <w:szCs w:val="24"/>
              </w:rPr>
              <w:t>26 200,1</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sidRPr="00D27012">
              <w:rPr>
                <w:sz w:val="24"/>
                <w:szCs w:val="24"/>
              </w:rPr>
              <w:t>3 941,6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r w:rsidRPr="00802C5B">
              <w:rPr>
                <w:sz w:val="24"/>
                <w:szCs w:val="24"/>
                <w:lang w:eastAsia="ru-RU"/>
              </w:rPr>
              <w:t xml:space="preserve"> </w:t>
            </w:r>
          </w:p>
          <w:p w:rsidR="007746DF" w:rsidRDefault="00A471FC" w:rsidP="00A471FC">
            <w:pPr>
              <w:widowControl w:val="0"/>
              <w:autoSpaceDE w:val="0"/>
              <w:autoSpaceDN w:val="0"/>
              <w:adjustRightInd w:val="0"/>
              <w:jc w:val="center"/>
              <w:rPr>
                <w:sz w:val="24"/>
                <w:szCs w:val="24"/>
              </w:rPr>
            </w:pPr>
            <w:r w:rsidRPr="00A471FC">
              <w:rPr>
                <w:sz w:val="24"/>
                <w:szCs w:val="24"/>
              </w:rPr>
              <w:t>3 377,6</w:t>
            </w:r>
            <w:r>
              <w:rPr>
                <w:sz w:val="24"/>
                <w:szCs w:val="24"/>
              </w:rPr>
              <w:t xml:space="preserve"> тыс. руб.</w:t>
            </w:r>
            <w:r w:rsidR="007746DF">
              <w:rPr>
                <w:sz w:val="24"/>
                <w:szCs w:val="24"/>
              </w:rPr>
              <w:t xml:space="preserve">; </w:t>
            </w:r>
          </w:p>
          <w:p w:rsidR="00A471FC" w:rsidRDefault="007746DF" w:rsidP="00A471FC">
            <w:pPr>
              <w:widowControl w:val="0"/>
              <w:autoSpaceDE w:val="0"/>
              <w:autoSpaceDN w:val="0"/>
              <w:adjustRightInd w:val="0"/>
              <w:jc w:val="center"/>
              <w:rPr>
                <w:sz w:val="24"/>
                <w:szCs w:val="24"/>
                <w:lang w:eastAsia="ru-RU"/>
              </w:rPr>
            </w:pPr>
            <w:proofErr w:type="gramStart"/>
            <w:r>
              <w:rPr>
                <w:sz w:val="24"/>
                <w:szCs w:val="24"/>
              </w:rPr>
              <w:t>89,4 тыс. руб.</w:t>
            </w:r>
            <w:r w:rsidR="00A471FC" w:rsidRPr="00A3402A">
              <w:rPr>
                <w:sz w:val="24"/>
                <w:szCs w:val="24"/>
                <w:lang w:eastAsia="ru-RU"/>
              </w:rPr>
              <w:t>)</w:t>
            </w:r>
            <w:proofErr w:type="gramEnd"/>
          </w:p>
        </w:tc>
        <w:tc>
          <w:tcPr>
            <w:tcW w:w="1559" w:type="dxa"/>
            <w:shd w:val="clear" w:color="auto" w:fill="auto"/>
          </w:tcPr>
          <w:p w:rsidR="00A471FC" w:rsidRDefault="00A471FC" w:rsidP="009575CA">
            <w:pPr>
              <w:jc w:val="center"/>
            </w:pPr>
            <w:r w:rsidRPr="0036336C">
              <w:rPr>
                <w:sz w:val="24"/>
                <w:szCs w:val="24"/>
              </w:rPr>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A471FC" w:rsidP="007746DF">
            <w:pPr>
              <w:widowControl w:val="0"/>
              <w:autoSpaceDE w:val="0"/>
              <w:autoSpaceDN w:val="0"/>
              <w:adjustRightInd w:val="0"/>
              <w:jc w:val="center"/>
              <w:outlineLvl w:val="1"/>
              <w:rPr>
                <w:sz w:val="24"/>
                <w:szCs w:val="24"/>
              </w:rPr>
            </w:pPr>
            <w:r>
              <w:rPr>
                <w:sz w:val="24"/>
                <w:szCs w:val="24"/>
              </w:rPr>
              <w:t xml:space="preserve">3 </w:t>
            </w:r>
            <w:r w:rsidR="007746DF">
              <w:rPr>
                <w:sz w:val="24"/>
                <w:szCs w:val="24"/>
              </w:rPr>
              <w:t>467</w:t>
            </w:r>
            <w:r>
              <w:rPr>
                <w:sz w:val="24"/>
                <w:szCs w:val="24"/>
              </w:rPr>
              <w:t>,</w:t>
            </w:r>
            <w:r w:rsidR="007746DF">
              <w:rPr>
                <w:sz w:val="24"/>
                <w:szCs w:val="24"/>
              </w:rPr>
              <w:t>0</w:t>
            </w:r>
          </w:p>
        </w:tc>
        <w:tc>
          <w:tcPr>
            <w:tcW w:w="1854" w:type="dxa"/>
            <w:shd w:val="clear" w:color="auto" w:fill="auto"/>
          </w:tcPr>
          <w:p w:rsidR="00A471FC" w:rsidRDefault="00A471FC" w:rsidP="007746DF">
            <w:pPr>
              <w:widowControl w:val="0"/>
              <w:autoSpaceDE w:val="0"/>
              <w:autoSpaceDN w:val="0"/>
              <w:adjustRightInd w:val="0"/>
              <w:jc w:val="center"/>
              <w:outlineLvl w:val="1"/>
              <w:rPr>
                <w:sz w:val="24"/>
                <w:szCs w:val="24"/>
              </w:rPr>
            </w:pPr>
            <w:r>
              <w:rPr>
                <w:sz w:val="24"/>
                <w:szCs w:val="24"/>
              </w:rPr>
              <w:t xml:space="preserve">3 </w:t>
            </w:r>
            <w:r w:rsidR="007746DF">
              <w:rPr>
                <w:sz w:val="24"/>
                <w:szCs w:val="24"/>
              </w:rPr>
              <w:t>467</w:t>
            </w:r>
            <w:r>
              <w:rPr>
                <w:sz w:val="24"/>
                <w:szCs w:val="24"/>
              </w:rPr>
              <w:t>,</w:t>
            </w:r>
            <w:r w:rsidR="007746DF">
              <w:rPr>
                <w:sz w:val="24"/>
                <w:szCs w:val="24"/>
              </w:rPr>
              <w:t>0</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0E3" w:rsidRDefault="009270E3" w:rsidP="00231DA6">
      <w:r>
        <w:separator/>
      </w:r>
    </w:p>
  </w:endnote>
  <w:endnote w:type="continuationSeparator" w:id="0">
    <w:p w:rsidR="009270E3" w:rsidRDefault="009270E3"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0E3" w:rsidRDefault="009270E3" w:rsidP="00231DA6">
      <w:r>
        <w:separator/>
      </w:r>
    </w:p>
  </w:footnote>
  <w:footnote w:type="continuationSeparator" w:id="0">
    <w:p w:rsidR="009270E3" w:rsidRDefault="009270E3"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6" w:rsidRDefault="00231DA6">
    <w:pPr>
      <w:pStyle w:val="ae"/>
      <w:jc w:val="center"/>
    </w:pPr>
  </w:p>
  <w:p w:rsidR="00231DA6" w:rsidRDefault="00231DA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6592"/>
    <w:rsid w:val="000165F5"/>
    <w:rsid w:val="000176C6"/>
    <w:rsid w:val="00027612"/>
    <w:rsid w:val="000407A5"/>
    <w:rsid w:val="00041BB3"/>
    <w:rsid w:val="000706D4"/>
    <w:rsid w:val="000A52B5"/>
    <w:rsid w:val="000C5B5F"/>
    <w:rsid w:val="000D3A75"/>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130E"/>
    <w:rsid w:val="001955A3"/>
    <w:rsid w:val="001A205C"/>
    <w:rsid w:val="001B3A78"/>
    <w:rsid w:val="001C2760"/>
    <w:rsid w:val="001D7DA9"/>
    <w:rsid w:val="001E1947"/>
    <w:rsid w:val="00204C24"/>
    <w:rsid w:val="002104A6"/>
    <w:rsid w:val="0023142C"/>
    <w:rsid w:val="00231DA6"/>
    <w:rsid w:val="00233EC4"/>
    <w:rsid w:val="002408D5"/>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C572C"/>
    <w:rsid w:val="003C5B46"/>
    <w:rsid w:val="003D063C"/>
    <w:rsid w:val="003D20E1"/>
    <w:rsid w:val="003D4EBA"/>
    <w:rsid w:val="003D7454"/>
    <w:rsid w:val="003F012A"/>
    <w:rsid w:val="00411523"/>
    <w:rsid w:val="004134FD"/>
    <w:rsid w:val="00431EE9"/>
    <w:rsid w:val="0043633F"/>
    <w:rsid w:val="00450B7F"/>
    <w:rsid w:val="0045132B"/>
    <w:rsid w:val="00461B13"/>
    <w:rsid w:val="004678C6"/>
    <w:rsid w:val="00470BAE"/>
    <w:rsid w:val="00491D3A"/>
    <w:rsid w:val="00494203"/>
    <w:rsid w:val="004B2083"/>
    <w:rsid w:val="004B5F07"/>
    <w:rsid w:val="004C736F"/>
    <w:rsid w:val="004D1EB7"/>
    <w:rsid w:val="004D2989"/>
    <w:rsid w:val="004D6280"/>
    <w:rsid w:val="004E30EF"/>
    <w:rsid w:val="005006AD"/>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F0340"/>
    <w:rsid w:val="005F2BFC"/>
    <w:rsid w:val="00643194"/>
    <w:rsid w:val="006521F1"/>
    <w:rsid w:val="006567DB"/>
    <w:rsid w:val="006676AA"/>
    <w:rsid w:val="0067018E"/>
    <w:rsid w:val="00670998"/>
    <w:rsid w:val="0067753E"/>
    <w:rsid w:val="00690991"/>
    <w:rsid w:val="00697D01"/>
    <w:rsid w:val="006C717A"/>
    <w:rsid w:val="006D57CD"/>
    <w:rsid w:val="006D6D35"/>
    <w:rsid w:val="006E39E7"/>
    <w:rsid w:val="006E6F02"/>
    <w:rsid w:val="00721C9F"/>
    <w:rsid w:val="007337F6"/>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40767"/>
    <w:rsid w:val="00844AE8"/>
    <w:rsid w:val="00867DED"/>
    <w:rsid w:val="00881530"/>
    <w:rsid w:val="00896D29"/>
    <w:rsid w:val="008A41FA"/>
    <w:rsid w:val="008B3BA8"/>
    <w:rsid w:val="008B7173"/>
    <w:rsid w:val="008D204A"/>
    <w:rsid w:val="00925841"/>
    <w:rsid w:val="009270E3"/>
    <w:rsid w:val="00955882"/>
    <w:rsid w:val="009668E7"/>
    <w:rsid w:val="00972D39"/>
    <w:rsid w:val="00987408"/>
    <w:rsid w:val="00993C6F"/>
    <w:rsid w:val="009B002E"/>
    <w:rsid w:val="009B2E1F"/>
    <w:rsid w:val="009B73F0"/>
    <w:rsid w:val="009E29A4"/>
    <w:rsid w:val="009F5417"/>
    <w:rsid w:val="00A030A3"/>
    <w:rsid w:val="00A323D6"/>
    <w:rsid w:val="00A40F49"/>
    <w:rsid w:val="00A41209"/>
    <w:rsid w:val="00A471FC"/>
    <w:rsid w:val="00A67536"/>
    <w:rsid w:val="00A81C6C"/>
    <w:rsid w:val="00A85D99"/>
    <w:rsid w:val="00AA6AD4"/>
    <w:rsid w:val="00AB5410"/>
    <w:rsid w:val="00AC7159"/>
    <w:rsid w:val="00AC747A"/>
    <w:rsid w:val="00B02D1B"/>
    <w:rsid w:val="00B10B01"/>
    <w:rsid w:val="00B37506"/>
    <w:rsid w:val="00B41F4F"/>
    <w:rsid w:val="00B57ACB"/>
    <w:rsid w:val="00B76AE3"/>
    <w:rsid w:val="00BB4C49"/>
    <w:rsid w:val="00BC1C4D"/>
    <w:rsid w:val="00BC2F4C"/>
    <w:rsid w:val="00BD13D7"/>
    <w:rsid w:val="00BD1429"/>
    <w:rsid w:val="00BD2DFF"/>
    <w:rsid w:val="00BF2B13"/>
    <w:rsid w:val="00BF45AC"/>
    <w:rsid w:val="00C02289"/>
    <w:rsid w:val="00C03D1E"/>
    <w:rsid w:val="00C47234"/>
    <w:rsid w:val="00C71138"/>
    <w:rsid w:val="00CA472F"/>
    <w:rsid w:val="00CA4EC5"/>
    <w:rsid w:val="00CB06FC"/>
    <w:rsid w:val="00CD651D"/>
    <w:rsid w:val="00CE0C49"/>
    <w:rsid w:val="00CF5CAD"/>
    <w:rsid w:val="00D01AE1"/>
    <w:rsid w:val="00D049B9"/>
    <w:rsid w:val="00D10849"/>
    <w:rsid w:val="00D119D1"/>
    <w:rsid w:val="00D14ED6"/>
    <w:rsid w:val="00D160C8"/>
    <w:rsid w:val="00D218BD"/>
    <w:rsid w:val="00D23ED7"/>
    <w:rsid w:val="00D27012"/>
    <w:rsid w:val="00D270E2"/>
    <w:rsid w:val="00D4337F"/>
    <w:rsid w:val="00D44C82"/>
    <w:rsid w:val="00D67C02"/>
    <w:rsid w:val="00D772DF"/>
    <w:rsid w:val="00D92513"/>
    <w:rsid w:val="00D93988"/>
    <w:rsid w:val="00DA0325"/>
    <w:rsid w:val="00DA3B49"/>
    <w:rsid w:val="00DA6AD9"/>
    <w:rsid w:val="00DC652D"/>
    <w:rsid w:val="00DE7299"/>
    <w:rsid w:val="00DF29C1"/>
    <w:rsid w:val="00DF4FE2"/>
    <w:rsid w:val="00DF5CAD"/>
    <w:rsid w:val="00E11D5C"/>
    <w:rsid w:val="00E230D4"/>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61352"/>
    <w:rsid w:val="00F91D3F"/>
    <w:rsid w:val="00FA2382"/>
    <w:rsid w:val="00FB3A89"/>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7229-7EBF-412E-BA6E-59C26C50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2020-04-23T12:40:00Z</cp:lastPrinted>
  <dcterms:created xsi:type="dcterms:W3CDTF">2020-07-29T08:13:00Z</dcterms:created>
  <dcterms:modified xsi:type="dcterms:W3CDTF">2020-07-31T08:03:00Z</dcterms:modified>
</cp:coreProperties>
</file>